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left"/>
        <w:rPr>
          <w:rStyle w:val="5"/>
          <w:rFonts w:hint="default" w:eastAsiaTheme="minorEastAsia"/>
          <w:lang w:val="en-US" w:eastAsia="zh-CN"/>
        </w:rPr>
      </w:pPr>
      <w:r>
        <w:rPr>
          <w:rStyle w:val="5"/>
          <w:rFonts w:hint="eastAsia"/>
          <w:lang w:val="en-US" w:eastAsia="zh-CN"/>
        </w:rPr>
        <w:t>附件3：</w:t>
      </w:r>
    </w:p>
    <w:p>
      <w:pPr>
        <w:pStyle w:val="2"/>
        <w:keepNext w:val="0"/>
        <w:keepLines w:val="0"/>
        <w:widowControl/>
        <w:suppressLineNumbers w:val="0"/>
        <w:jc w:val="center"/>
        <w:rPr>
          <w:rFonts w:hint="eastAsia" w:ascii="微软雅黑" w:hAnsi="微软雅黑" w:eastAsia="微软雅黑" w:cs="微软雅黑"/>
        </w:rPr>
      </w:pPr>
      <w:bookmarkStart w:id="0" w:name="_GoBack"/>
      <w:r>
        <w:rPr>
          <w:rStyle w:val="5"/>
          <w:rFonts w:hint="eastAsia" w:ascii="微软雅黑" w:hAnsi="微软雅黑" w:eastAsia="微软雅黑" w:cs="微软雅黑"/>
        </w:rPr>
        <w:t>京津冀及周边地区2019-2020年秋冬季大气污染综合治理攻坚行动方案</w:t>
      </w:r>
    </w:p>
    <w:bookmarkEnd w:id="0"/>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党中央、国务院高度重视大气污染防治工作，将打赢蓝天保卫战作为打好污染防治攻坚战的重中之重。近年来，我国环境空气质量持续改善，细颗粒物（PM2.5）浓度大幅下降，但环境空气质量改善成果还不稳固，尤其是京津冀及周边地区秋冬季期间大气环境形势依然严峻，PM2.5平均浓度是其他季节的2倍左右，重污染天数占全年90%以上。2018-2019年秋冬季，京津冀及周边地区PM2.5平均浓度同比上升6.5%，重污染天数同比增加36.8%。部分地区散煤复烧、“散乱污”企业反弹、车用油品不合格、重污染天气应对不力等问题仍然突出。2020年是打赢蓝天保卫战三年行动计划的目标年、关键年，2019-2020年秋冬季攻坚成效直接影响2020年目标的实现。据预测，受厄尔尼诺影响，2019-2020年秋冬季气象条件整体偏差，不利于大气污染物扩散，进一步加大了大气污染治理压力，必须以更大的力度、更实的措施抵消不利气象条件带来的负面影响。各地要充分认识2019-2020年秋冬季大气污染综合治理攻坚的重要性和紧迫性，扎实推进各项任务措施，为坚决打赢蓝天保卫战、全面建成小康社会奠定坚实基础。</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 xml:space="preserve">一、总体要求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主要目标：稳中求进，推进环境空气质量持续改善，京津冀及周边地区全面完成2019年环境空气质量改善目标，协同控制温室气体排放，秋冬季期间（2019年10月1日至2020年3月31日）PM2.5平均浓度同比下降4%，重度及以上污染天数同比减少6%（详见附件1）。</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实施范围：京津冀及周边地区，包含北京市，天津市，河北省石家庄、唐山、邯郸、邢台、保定、沧州、廊坊、衡水市以及雄安新区，山西省太原、阳泉、长治、晋城市，山东省济南、淄博、济宁、德州、聊城、滨州、菏泽市，河南省郑州、开封、安阳、鹤壁、新乡、焦作、濮阳市（以下简称“2+26”城市，含河北省定州、辛集市，河南省济源市）。</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基本思路：坚持标本兼治，突出重点难点，积极有效推进散煤治理，严防“散乱污”企业反弹，深入实施钢铁行业超低排放改造和企业集群综合整治，严厉打击黑加油站点，大力推进“公转铁”项目建设。坚持综合施策，强化部门合作，加大政策支持力度，开展柴油货车、工业炉窑、挥发性有机物（VOCs）和扬尘专项治理行动。推进精准治污，强化科技支撑，因地制宜实施“一市一策”，全面加大西南传输通道城市污染减排力度；实施“一厂一策”管理，推进产业转型升级。积极应对重污染天气，进一步完善重污染天气应急预案，按照全覆盖、可核查的原则，夯实应急减排措施；实行企业分类分级管控，环保绩效水平高的企业重污染天气应急期间可不采取减排措施；加强区域应急联动。强化压力传导，持续推进强化监督定点帮扶工作，实行量化问责，完善监管机制，层层压实责任。</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 xml:space="preserve">二、主要任务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（一）调整优化产业结构</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1.深入推进重污染行业产业结构调整。各地要按照本地已出台的钢铁、建材、焦化、化工等行业产业结构调整、高质量发展等方案要求，细化分解2019年度任务，明确与淘汰产能对应的主要设备，确保按时完成，取得阶段性进展。2019年12月底前，天津市关停荣程钢铁588立方米高炉1台；河北省压减退出钢铁产能1400万吨、焦炭产能300万吨、水泥产能100万吨、平板玻璃产能660万重量箱；山西省压减钢铁产能175万吨，关停淘汰焦炭产能1000万吨；山东省压减焦化产能1031万吨。河北省加快压减1000立方米以下炼钢用生铁高炉和100吨以下转炉。河北、山西、山东加快推进炉龄较长、炉况较差的炭化室高度4.3米焦炉压减工作。河北、山东、河南要按照2020年12月底前炼焦产能与钢铁产能比达到0.4左右的目标，加大独立焦化企业压减力度。山东、河南积极推进10万吨以下铝用炭素生产线压减工作。天津、山东加大化工园区整治力度，推进安全、环保不达标以及位于环境敏感区的化工企业关闭或搬迁。</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2.推进企业集群升级改造。主要企业集群包括铸造、砖瓦、陶瓷、玻璃、耐火材料、石灰、矿物棉、独立轧钢、铁合金、有色金属再生、炭素、化工、煤炭洗选、包装印刷、家具、人造板、橡胶制品、塑料制品、制鞋、制革等。各地要结合本地产业特征，针对特色企业集群，进一步梳理产业发展定位，确定发展规模及结构，2019年10月底前，制定综合整治方案，建设清洁化企业集群。按照“标杆建设一批、改造提升一批、优化整合一批、淘汰退出一批”的总体要求，统一标准、统一时间表，从生产工艺、产品质量、安全生产、产能规模、燃料类型、原辅材料替代、污染治理等方面提出具体治理任务，加强无组织排放控制，提升产业发展质量和环保治理水平。要依法开展整治，坚决反对“一刀切”。要培育、扶持、树立标杆企业，引领集群转型升级；对保留的企业，加强生产工艺过程和物料储存、运输无组织排放管控，有组织排放口全面达标排放，厂房建设整洁、规范，厂区道路和裸露地面硬化、绿化；制定集群清洁运输方案，优先采取铁路、水运、管道等清洁运输方式；积极推广集中供汽供热或建设清洁低碳能源中心，具备条件的鼓励建设集中涂装中心、有机溶剂集中回收处置中心等；对集群周边区域进行环境整治，垃圾、杂草、杂物彻底清理，道路硬化、定期清扫，环境绿化美化。山西省煤炭洗选企业较多的城市应制定专项整治方案，对环保设施达不到要求的企业实施关停、整合；对保留的企业实施深度治理，全面提升煤炭储存、装卸、输送以及筛选、破碎等环节无组织排放控制水平。加快推进企业集群环境空气质量颗粒物、VOCs等监测工作。</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3.坚决治理“散乱污”企业。各省（市）统一“散乱污”企业认定标准和整治要求。各城市要根据产业政策、产业布局规划，以及土地、环保、质量、安全、能耗等要求，进一步明确“散乱污”企业分类处置条件。对提升改造类企业，要坚持高标准、严要求，对标先进企业实施深度治理，由相关部门会审签字后方可投入运行。要求所有企业挂牌生产、开门生产。</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进一步夯实网格化管理，落实乡镇街道属地管理责任，以农村、城乡结合部、行政区域交界等为重点，强化多部门联动，坚决打击遏制“散乱污”企业死灰复燃、异地转移等反弹现象。实行“散乱污”企业动态管理，定期开展排查整治工作。创新监管方式，充分运用电网公司专用变压器电量数据以及卫星遥感、无人机等技术，扎实开展“散乱污”企业排查及监管工作。</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4.加强排污许可管理。2019年12月底前，按照固定污染源排污许可分类管理名录要求，完成人造板、家具等行业排污许可证核发工作。深入实施固定污染源排污许可清理整顿工作，核发一个行业，清理一个行业。通过落实“摸、排、分、清”四项重点任务，全面摸清2017-2019年应完成排污许可证核发的重点行业排污单位情况，排污许可证应发尽发，实行登记管理，最终将所有固定污染源全部纳入生态环境管理。加大依证监管和执法处罚力度，督促企业持证排污、按证排污，对无证排污单位依法依规责令停产停业。</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高标准实施钢铁行业超低排放改造。各地要加强组织领导，落实好《关于推进实施钢铁行业超低排放的意见》。各省（市）应加快制定本地钢铁行业超低排放改造计划方案，系统组织超低排放改造工作，确定年度重点工程项目。实施改造的企业要严格按照超低排放指标要求，全面实施有组织排放、无组织排放治理和大宗物料产品清洁运输。各地要增强服务意识，加强对企业的指导和帮扶，协调组织相关资源，为企业超低排放改造尤其是清洁运输等提供有利条件。2019年12月底前，河北省完成钢铁行业超低排放改造1亿吨，山西省完成1500万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因厂制宜选择成熟适用的环保改造技术。除尘设施鼓励采用湿式静电除尘器、覆膜滤料袋式除尘器、滤筒除尘器等先进工艺；烟气脱硫应实施增容提效改造等措施，提高运行稳定性，取消烟气旁路，鼓励净化处理后烟气回原烟囱排放；烟气脱硝应采用活性炭（焦）、选择性催化还原（SCR）等高效脱硝技术。加强源头控制，焦炉煤气应实施精脱硫，高炉热风炉、轧钢热处理炉应采用低氮燃烧技术，鼓励实施烧结机头烟气循环。</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加强评估监督。生态环境部制定钢铁行业超低排放工程评估监测指导文件。企业经评估确认全面达到超低排放要求的，按有关规定执行税收、差别化电价等激励政策，在重污染天气预警期间执行差别化应急减排措施；对在评估工作中弄虚作假的企业，一经发现，取消相关优惠政策，企业应急绩效等级降为C级。</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6.推进工业炉窑大气污染综合治理。按照“淘汰一批、替代一批、治理一批”的原则，全面提升相关产业总体发展水平。各地要结合第二次污染源普查工作，系统建立工业炉窑管理清单；2019年9月底前，各省（市）制定工业炉窑大气污染综合治理实施方案，确定分年度重点项目。</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加快淘汰落后产能和不达标工业炉窑，实施燃料清洁低碳化替代。加快取缔燃煤热风炉，依法淘汰热电联产供热管网覆盖范围内的燃煤加热、烘干炉（窑），淘汰一批化肥行业固定床间歇式煤气化炉。2019年12月底前，各地基本淘汰炉膛直径3米以下燃料类煤气发生炉。河北省邢台市沙河玻璃园区清洁煤制气中心建设取得明显进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深入推进工业炉窑污染深度治理，全面加强有组织和无组织排放管控。2019年10月1日起，各地焦化行业全面执行大气污染物特别排放限值。全面加强无组织排放管理，严格控制工业炉窑生产工艺过程及相关物料储存、输送等环节无组织排放。电解铝企业全面推进烟气脱硫设施建设，实施热残极冷却过程无组织排放治理，建设封闭高效的烟气收集系统。鼓励水泥企业实施污染深度治理。推进5.5米以上焦炉实施干熄焦改造。暂未制订行业排放标准的工业炉窑，原则上按照颗粒物、二氧化硫、氮氧化物排放分别不高于30、200、300毫克/立方米进行改造，其中，日用玻璃、玻璃棉氮氧化物排放不高于400毫克/立方米。</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7.提升VOCs综合治理水平。各地要加强对企业帮扶指导，对本地VOCs排放量较大的企业，组织编制“一厂一策”方案。加大源头替代力度。2019年12月底前，市场监管总局出台低VOCs含量涂料产品技术要求。各地要大力推广使用低VOCs含量涂料、油墨、胶粘剂，在技术成熟的家具、集装箱、整车生产、船舶制造、机械设备制造、汽修、印刷等行业，全面推进企业实施源头替代。</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强化无组织排放管控。全面加强含VOCs物料储存、转移和输送、设备与管线组件泄漏、敞开液面逸散以及工艺过程等五类排放源VOCs管控。按照“应收尽收、分质收集”的原则，显著提高废气收集率。密封点数量大于等于2000个的，开展泄漏检测与修复（LDAR）工作。推进建设适宜高效的治理设施，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VOCs初始排放速率大于等于2千克/小时的，去除效率不应低于80%（采用的原辅材料符合国家有关低VOCs含量产品规定的除外）。2019年10月底前，各地开展一轮VOCs治理执法检查，将有机溶剂使用量较大的，存在敞开式作业的，末端治理仅使用一次活性炭吸附、水或水溶液喷淋吸收、等离子、光催化、光氧化等技术的企业作为重点，对不能稳定达到《挥发性有机物无组织排放控制标准》以及相关行业排放标准要求的，督促企业限期整改。</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 xml:space="preserve">（二）加快调整能源结构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8.有效推进清洁取暖。按照“以气定改、以供定需，先立后破、不立不破”的原则，坚持“先规划、先合同、后改造”，在保证温暖过冬的前提下，集中资源大力推进散煤治理；同步推动建筑节能改造，提高能源利用效率，保障工程质量，严格安全监管。各城市应按照2020年采暖期前平原地区基本完成生活和冬季取暖散煤替代的任务要求，统筹确定2019年度治理任务。2019年采暖期前，中央财政支持北方地区冬季清洁取暖第一批试点城市力争基本完成清洁取暖改造任务。各地要以区县或乡镇为单元整体推进，不得在各村零散式开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因地制宜，合理确定改造技术路线。坚持宜电则电、宜气则气、宜煤则煤、宜热则热，积极推广太阳能光热利用和集中式生物质利用。各地应根据签订的采暖期供气合同气量以及实际供气供电能力等，合理确定“煤改气”“煤改电”户数，合同签订不到位、基础设施建设不到位、安全保障不到位的情况下，不新增“煤改气”户数。要充分利用电厂供热潜能，加快供热管网建设，加大散煤替代力度。“煤改电”要以可持续、取暖效果佳、可靠性高、受群众欢迎的技术为主，积极推广集中式电取暖、蓄热式电暖器、空气源热泵等，不鼓励取暖效果差、群众意见大的电热毯、“小太阳”等简易取暖方式。</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根据各地上报情况，2019年10月底前，“2+26”城市完成散煤替代524万户。其中，天津市36.3万户、河北省203.2万户、山西省39.7万户、山东省114.3万户、河南省130.7万户。</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9.严防散煤复烧。各地要采取综合措施，加强监督检查，防止已完成替代地区散煤复烧。对已完成清洁取暖改造的地区，地方人民政府应依法划定为高污染燃料禁燃区，并制定实施相关配套政策措施。各地应加大清洁取暖资金投入，确保补贴资金及时足额发放。加强用户培训和产品使用指导，帮助居民掌握取暖设备的安全使用方法。对暂未实施清洁取暖的地区，开展打击劣质煤销售专项行动，对散煤经销点进行全面监督检查，确保行政区域内使用的散煤质量符合国家或地方标准要求。</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10.严格控制煤炭消费总量。各省（市）要严格落实“十三五”煤炭消费总量控制目标任务，统筹2019-2020年时序进度和工作安排，防止压减任务集中于2020年。强化源头管控，严控新增用煤，对新增耗煤项目严格实施等量或减量替代；着力削减非电用煤，重点压减散煤和高耗能、高排放、产能过剩行业及落后产能用煤。加快推进30万千瓦及以上热电联产机组供热半径15公里范围内的燃煤锅炉和落后燃煤小热电关停整合。对以煤为燃料的工业炉窑，加快使用清洁低碳能源或利用工厂余热、电厂热力等进行替代。</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11.深入开展锅炉综合整治。依法依规加大燃煤小锅炉（含茶水炉、经营性炉灶、储粮烘干设备等燃煤设施）淘汰力度，加快农业大棚、畜禽舍燃煤设施淘汰。坚持因地制宜、多措并举，优先利用热电联产等方式替代燃煤锅炉。2019年12月底前，“2+26”城市行政区域内基本淘汰每小时35蒸吨以下燃煤锅炉。锅炉淘汰方式包括拆除取缔、清洁能源替代、烟道或烟囱物理切断等。</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加大生物质锅炉治理力度。各地应结合第二次污染源普查等，建立生物质锅炉管理台账，2019年10月底前完成。生物质锅炉数量较多的地区要制定综合整治方案，开展专项整治。生物质锅炉应采用专用锅炉，配套旋风+布袋等高效除尘设施，禁止掺烧煤炭、垃圾、工业固体废物等其他物料。积极推进城市建成区生物质锅炉超低排放改造。加快推进燃气锅炉低氮改造，暂未制定地方排放标准的，原则上按照氮氧化物排放浓度不高于50毫克/立方米进行改造。对已完成超低排放改造的电力企业，各地要重点推进无组织排放控制、因地制宜稳步推动煤炭运输“公转铁”等清洁运输工作。对稳定达到超低排放要求的电厂，不得强制要求治理“白色烟羽”。</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 xml:space="preserve">（三）积极调整运输结构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12.加快推进铁路专用线建设。各地要逐一核实《交通运输部等九部门贯彻落实国务院办公厅〈推进运输结构调整三年行动计划（2018-2020）〉的通知》中铁路专用线重点建设项目（见附件2）落实情况，按照《关于加快推进铁路专用线建设的指导意见》要求，积极推进铁路专用线建设；2019年10月底前，各地要对大宗货物年货运量150万吨及以上的大型工矿企业和新建物流园区铁路专用线建设情况、企业环评批复要求建设铁路专用线落实情况等进行摸排。对工程进度滞后的，要分析查找原因，分类提出整改方案，确保2020年基本完成。若涉及规划调整、项目变更、企业搬迁退出等因素不再建设的，地方可提出变更申请，由主管部门确认。</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各地要因地制宜，根据本地货物运输特征，大力发展多式联运；研究建设物流园区，提高货运组织效率。北京市有效增加建材、生活物资、商品汽车铁路运输量。山西省推进重点煤矿企业全部接入铁路专用线。山东省全面推进魏桥和信发集团等企业铁路专用线建设。</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13.大力提升铁路水路货运量。严格落实禁止汽运煤集港政策，严格禁止通过铁路运输至港口附近货场后汽车短驳集港或汽车运输至港口附近货场后铁路集港等行为。推进沿海主要港口和唐山港、黄骅港的矿石、焦炭等大宗货物改由铁路或水路运输。具有铁路专用线的大型工矿企业和新建物流园区，煤炭、焦炭、铁矿石等大宗货物铁路运输比例原则上达到80%以上。</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14.加快推进老旧车船淘汰。加快淘汰国三及以下排放标准的柴油货车、采用稀薄燃烧技术或“油改气”的老旧燃气车辆。各地应统筹考虑老旧柴油货车淘汰任务，2019年12月底前，淘汰数量应达到任务量的40%以上。</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15.严厉查处机动车超标排放行为。强化多部门联合执法，完善生态环境部门监测取证、公安交管部门实施处罚、交通运输部门监督维修的联合监管模式，并通过国家机动车超标排放数据平台，将相关信息及时上报，实现信息共享。各地要加快在主要物流货运通道和城市主要入口布设排放检测站（点），针对柴油货车等开展常态化全天候执法检查，2019年10月底前，北京市实现主要货运通道和城市入口全覆盖，天津市不少于15个，河北省各城市不少于5个。加大对物流园、工业园、货物集散地等车辆集中停放地，以及大型工矿企业、物流货运、长途客运、公交、环卫、邮政、旅游等重点单位入户检查力度，做到检查全覆盖。秋冬季期间，各地监督抽测的柴油车数量要大幅增加。</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16.开展油品质量检查专项行动。2019年10月底前，各地要以物流基地、货运车辆停车场和休息区、油品运输车、施工工地等为重点，集中打击和清理取缔黑加油站点、流动加油车，对不达标的油品追踪溯源，查处劣质油品存储销售集散地和生产加工企业，对有关涉案人员依法追究相关法律责任。炼油企业较多的省份应对油品生产加工企业开展全面排查，对各地在打击黑加油站点和流动加油车专项行动中发现问题线索的油品生产加工企业进行突击检查，从源头杜绝假劣油品。</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开展企业自备油库专项执法检查，各地应对大型工业企业、公交车场站、机场和铁路货场自备油库油品质量进行监督抽测，严禁储存和使用非标油，依法依规关停并妥善拆除不符合要求的自备油罐及装置（设施），2019年10月底前完成。</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加大对加油船、水上加油站以及船舶用油等监督检查力度，确保内河、船舶排放控制区内远洋船舶使用符合标准的燃油。</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17.加强非道路移动源污染防治。各地要制定非道路移动机械摸底调查和编码登记工作方案，以城市建成区内施工工地、物流园区、大型工矿企业以及港口、码头、机场、铁路货场等为重点，2019年12月底前，全面完成非道路移动机械摸底调查和编码登记，并上传至国家非道路移动机械环保监管平台。加大对非道路移动机械执法监管力度。各地要建立生态环境、建设、交通运输（含民航、铁路）等部门联合执法机制，秋冬季期间每月抽查率不低于10%，对违规进入高排放控制区或冒黑烟等超标排放的非道路移动机械依法实施处罚，消除冒黑烟现象。</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 xml:space="preserve">（四）优化调整用地结构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18.加强扬尘综合治理。严格降尘管控，各城市平均降尘量不得高于9吨/月·平方公里。鼓励各城市不断加严降尘量控制指标，实施网格化降尘量监测考核。山西省太原、阳泉市，山东省聊城市等要全面加大扬尘综合治理力度；河北省廊坊市，山东省德州、淄博市要坚决遏制降尘量反弹势头。</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加强施工扬尘控制。城市施工工地要严格落实工地周边围挡、物料堆放覆盖、土方开挖湿法作业、路面硬化、出入车辆清洗、渣土车辆密闭运输“六个百分之百”。5000平方米及以上土石方建筑工地安装在线监测和视频监控设施，并与当地有关部门联网。长距离的市政、城市道路、水利等工程，要合理降低土方作业范围，实施分段施工。鼓励各地推动实施“阳光施工”“阳光运输”，减少夜间施工数量。将扬尘管理工作不到位的不良信息纳入建筑市场信用管理体系，情节严重的，列入建筑市场主体“黑名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强化道路扬尘管控。扩大机械化清扫范围，对城市空气质量影响较大的国道、省道及城市周边道路、城市支路、背街里巷等，加大机械化清扫力度，提高清扫频次；推广主次干路高压冲洗与机扫联合作业模式，大幅度降低道路积尘负荷。构建环卫保洁指标量化考核机制。加强道路两侧裸土、长期闲置土地绿化、硬化，对国道、省道及物流园区周边等地柴油货车临时停车场实施路面硬化。</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加强堆场、码头扬尘污染控制。城区、城乡结合部等各类煤堆、灰堆、料堆、渣土堆等要采取苫盖等有效抑尘措施，灰堆、渣土堆要及时清运。加强港口作业扬尘监管，开展干散货码头扬尘专项治理，全面推进主要港口大型煤炭、矿石码头堆场防风抑尘、洒水等设施建设。</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19.严控露天焚烧。坚持疏堵结合，因地制宜大力推进秸秆综合利用。强化地方各级政府秸秆禁烧主体责任，建立全覆盖网格化监管体系，充分利用网格化制度，加强“定点、定时、定人、定责”管控，综合运用卫星遥感、高清视频监控等手段，加强对各地露天焚烧监管。自2019 年9月起，开展秋收阶段秸秆禁烧专项巡查。在重污染天气期间，严控秸秆焚烧、烧荒、烧垃圾等行为。山西等地要加强矸石山综合治理，消除自燃和冒烟现象。</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 xml:space="preserve">（五）有效应对重污染天气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20.深化区域应急联动。建立生态环境部和省级、市级生态环境部门的区域应急联动快速响应机制，当预测到区域将出现大范围重污染天气时，生态环境部基于区域会商结果，及时向省级生态环境部门通报预测预报结果，省级生态环境部门根据预测预报结果发布预警提示信息，立即组织相关城市按相应级别启动重污染天气应急预案，实施区域应急联动。各地生态环境部门要加强与气象部门的合作。淮海经济区内临沂、枣庄、日照、泰安、商丘、周口等非重点区域城市，应参照京津冀及周边地区预警启动标准，完善重污染天气应急预案，同步开展区域应急联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秋冬季是重污染天气高发时期，各地可根据历史同期空气质量状况，结合国家中长期预测预报结果，提前研判未来空气质量变化趋势。当未来较长时间段内，有可能连续多次出现重污染天气过程，将频繁启动橙色及以上预警时，可提前指导行政区域内生产工序不可中断或短时间内难以完全停产的行业，预先调整生产计划，确保在预警期间能够有效落实应急减排措施。</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21.夯实应急减排清单。各地应根据《关于加强重污染天气应对夯实应急减排措施的指导意见》，严格按照Ⅲ级、Ⅱ级、Ⅰ级应急响应时，二氧化硫、氮氧化物、颗粒物和VOCs的减排比例分别达到全社会排放量10%、20%和30%以上的要求，完善重污染天气应急减排清单，摸清涉气企业和工序，做到减排措施全覆盖。指导工业企业制定“一厂一策”实施方案，明确不同应急等级条件下停产的生产线、工艺环节和各类减排措施的关键性指标，细化各减排工序责任人及联系方式等。各地按相关要求在重污染天气应急管理平台上填报应急减排清单，实现清单电子化管理。生态环境部对各地上报的应急减排清单实施评估。</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22.实施差异化应急管理。对重点行业中钢铁、焦化、氧化铝、电解铝、炭素、铜冶炼、陶瓷、玻璃、石灰窑、铸造、炼油和石油化工、制药、农药、涂料、油墨等15个明确绩效分级指标的行业，应严格评级程序，细化分级办法，确定A、B、C级企业，实施动态管理。原则上，A级企业生产工艺、污染治理水平、排放强度等应达到全国领先水平，在重污染期间可不采取减排措施；B级企业应达到省内标杆水平，适当减少减排措施。对2018年产能利用率超过120%的钢铁企业可适当提高限产比例。对其他16个未实施绩效分级的重点行业，各省（市）应结合本地实际情况，制定统一的应急减排措施，或自行制定绩效分级标准，实施差异化管控。对非重点行业，各地应根据行业排放水平、对环境空气质量影响程度等，自行制定应急减排措施。</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对行政区域内较集中、成规模的特色产业，应统筹采取应急减排措施。对各类污染物不能稳定达标排放，未达到排污许可管理要求，或未按期完成秋冬季大气污染综合治理任务的企业，不纳入绩效分级范畴，应采取停产措施或最严级别限产措施，以生产线计。</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 xml:space="preserve">（六）加强基础能力建设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23.完善环境监测网络。自2019年10月起，各省（市）每月10日前将审核后的上月区县环境空气质量日报数据报送中国环境监测总站。2019年12月底前，各城市完成国家级新区、高新区、重点工业园区及港口、机场环境空气质量监测站点建设。2020年1月起，各省（市）对高新区、重点工业园区等环境空气质量进行排名。</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24.强化污染源自动监控体系建设。生态环境部加快推进固定污染源非甲烷总烃等VOCs排放相关监测技术规范制定。各地要严格落实排气口高度超过45米的高架源安装自动监控设施、数据传输有效率达到90%的要求，未达到的实施整治。2019年12月底前，各地应将石化、化工、包装印刷、工业涂装等主要VOCs排放行业中的重点源，以及涉冲天炉、玻璃熔窑、以煤和煤矸石为燃料的砖瓦烧结窑、耐火材料焙烧窑（电窑除外）、炭素焙（煅）烧炉（窑）、石灰窑、铬盐焙烧窑、磷化工焙烧窑、铁合金矿热炉和精炼炉等工业炉窑的企业，原则上纳入重点排污单位名录，安装烟气排放自动监控设施，并与生态环境部门联网。平板玻璃、建筑陶瓷等设有烟气旁路的企业，自动监控设施采样点应安装在原烟气与净化烟气混合后的烟道或排气筒上；不具备条件的，旁路烟道上也要安装自动监控设施，对超标或通过旁路排放的严格依法处罚。企业在正常生产以及限产、停产、检修等非正常工况下，均应保证自动监控设施正常运行并联网传输数据。各地对出现数据缺失、长时间掉线等异常情况，要及时进行核实和调查处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鼓励各地对颗粒物、VOCs无组织排放突出的企业，要求在主要排放工序安装视频监控设施。具备条件的企业，应通过分布式控制系统（DCS）等，自动连续记录环保设施运行及相关生产过程主要参数。</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25.建设机动车“天地车人”一体化监控系统。2019年12月底前，各省（市）完成机动车排放检验信息系统平台建设，形成遥感监测、定期排放检验、入户抽测数据国家-省-市三级联网，数据传输率达到95%以上；各城市推进重污染天气车辆管控平台建设。年销售汽油量大于5000吨的加油站应安装油气回收自动监控设备，加快与生态环境部门联网。</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26.加强执法能力建设。加大执法人员培训力度，各地应围绕大气污染防治的法律法规、标准体系、政策文件、治理技术、监测监控技术规范、现场执法检查要点等方面，尤其是秋冬季攻坚重点任务，定期开展培训，提高执法人员业务能力和综合素质。提高执法装备水平，配备便携式大气污染物快速检测仪、VOCs泄漏检测仪、微风风速仪、油气回收三项检测仪、路检执法监测设备等。大力推进智能监控和大数据监控，充分运用执法APP、自动监控、卫星遥感、无人机、电力数据等高效监侦手段，提升执法能力和效率。</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 xml:space="preserve">三、保障措施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 xml:space="preserve">（七）加强组织领导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各地要切实加强组织领导，把秋冬季大气污染综合治理攻坚行动放在重要位置，作为打赢蓝天保卫战的关键举措。各有关部门要按照打赢蓝天保卫战职责分工，指导各地落实任务要求，完善政策措施，加大支持力度。地方各级党委和政府要坚决扛起打赢蓝天保卫战的政治责任，全面落实“党政同责”“一岗双责”，对本行政区域的大气污染防治工作及环境空气质量负总责，主要领导为第一责任人。各城市要将本地2019-2020年秋冬季大气污染综合治理攻坚行动方案（见附件3）细化分解到各区县、各部门，明确时间表和责任人，主要任务纳入地方党委和政府督查督办重要内容；建立重点任务完成情况定期调度机制，有效总结经验，及时发现问题，部署下一步工作。</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企业是污染治理的责任主体，要切实履行社会责任，落实项目和资金，确保工程按期建成并稳定运行。中央企业要起到模范带头作用。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 xml:space="preserve">（八）加大政策支持力度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各地要进一步制定和完善农村居民天然气取暖运营补贴政策，确保农村居民用得起、用得好。进一步强化中央大气污染防治专项资金安排与地方环境空气质量改善联动机制，充分调动地方政府治理大气污染积极性。地方各级人民政府要加大本级大气污染防治资金支持力度，重点用于散煤治理、工业污染源深度治理、燃煤锅炉整治、运输结构调整、柴油货车污染治理、大气污染防治能力建设等领域。各级生态环境部门配合财政部门，针对本地大气污染防治重点，做好大气专项资金使用工作，加强预算管理。各省（市）要对大气专项资金使用情况开展绩效评价。研究制定“散乱污”企业综合治理激励政策。研究京津冀及周边地区重大项目环评区域协调机制。</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加大信贷融资支持力度。支持依法合规开展大气污染防治领域的政府和社会资本合作（PPP）项目建设。支持符合条件的企业通过债券市场进行直接融资，募集资金用于大气污染治理等。</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加大价格政策支持力度。完善天然气门站价格政策，京津冀及周边地区居民“煤改气”采暖期天然气门站价格不上浮。各省（市）要落实好《关于北方地区清洁供暖价格政策意见的通知》，完善峰谷分时价格制度，完善采暖用电销售侧峰谷电价，延长采暖用电谷段时长至10个小时以上，进一步扩大采暖期谷段用电电价下浮比例；支持具备条件的地区建立采暖用电的市场化竞价采购机制，采暖用电参加电力市场化交易谷段输配电价减半执行。落实好差别电价政策，对限制类企业实行更高价格，支持各地根据实际需要扩大差别电价、阶梯电价执行行业范围，提高加价标准。铁路运输企业完善货运价格市场化运作机制，清理规范辅助作业环节收费，积极推行大宗货物“一口价”运输。研究实施铁路集港运输和疏港运输差异化运价模式，降低回程货车空载率，充分利用铁路货运能力。推动完善船舶、飞机使用岸电价格形成机制，降低岸电使用价格。</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 xml:space="preserve">（九）全力做好气源电源供应保障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抓好天然气产供储销体系建设。加快2019年天然气基础设施互联互通重点工程建设，确保按计划建成投产。地方政府、城镇燃气企业和不可中断大用户、上游供气企业要按照《国务院关于促进天然气协调稳定发展的若干意见》有关要求，加快储气设施建设步伐。优化天然气使用方向，采暖期新增天然气重点向京津冀及周边地区等倾斜，保障清洁取暖与温暖过冬。各地要进一步完善调峰用户清单，夯实“压非保民”应急预案。地方政府对“煤改电”配套电网工程和天然气互联互通管网建设应给予支持，统筹协调项目建设用地等。</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国有企业要切实担负起社会责任，加大投入，确保气源电源稳定供应。中石油、中石化、中海油要积极筹措天然气资源，加快管网互联互通和储气能力建设，做好清洁取暖保障工作。国家电网公司要进一步加大“煤改电”实施力度，在条件具备的地区加快建设一批输变电工程，与相关城市统筹“煤改电”工程规划和实施，提高以电代煤比例。</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 xml:space="preserve">（十）加大环境执法力度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各地要围绕秋冬季大气污染综合治理重点任务，提高执法强度和执法质量，切实传导压力，推动企业落实生态环境保护主体责任，引导企业由“要我守法”向“我要守法”转变。提高环境执法针对性、精准性，针对生态环境部强化监督定点帮扶中发现的突出问题和共性问题，各地要举一反三，仔细分析查找薄弱环节，组织开展专项执法行动。强化颗粒物和VOCs无组织排放监管，加强对污染源在线监测数据质量比对性检查，严厉打击违法排污、弄虚作假等行为。对固定污染源排污许可清理整顿中“先发证再整改”的企业，加大执法频次，确保企业整改到位。</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加强联合执法。在“散乱污”企业整治、油品质量监管、柴油车尾气排放抽查、扬尘管控等领域实施多部门联合执法，建立信息共享机制，形成执法合力。加大联合惩戒力度，多措并举治理低价中标乱象。将建设工程质量低劣的环保公司和环保设施运营管理水平低、存在弄虚作假行为的运维机构列入失信联合惩戒对象名单，纳入全国信用信息共享平台，并通过“信用中国”“国家企业信用信息公示系统”等网站向社会公布。</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加大重污染天气预警期间执法检查力度。在重污染天气应急响应期间，各地区、各部门要系统部署应急减排工作，加密执法检查频次，严厉打击不落实应急减排措施、超标排污等违法行为。要加强电力部门电量数据、污染源自动监控数据等应用，实现科技执法、精准执法。加大违法处罚力度，各地要依据相关法律规定，对重污染天气预警期间实施的违法行为从严处罚，涉嫌犯罪的，移送公安机关依法查处。</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 xml:space="preserve">（十一）开展强化监督定点帮扶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生态环境部统筹全国生态环境系统力量，持续开展蓝天保卫战重点区域强化监督定点帮扶工作，实现“2+26”城市全覆盖。秋冬季期间，紧盯重污染天气应急预案执行、“煤改气”“煤改电”、群众信访案件督办、锅炉窑炉淘汰改造、燃煤小火电机组淘汰、“散乱污”企业排查整治、排污许可和依证监管、打击黑加油站点和油品质量检测等。同时加强对秸秆焚烧、垃圾焚烧、荒野焚烧以及施工扬尘、堆场扬尘等颗粒物污染管控情况的监督。对发现的问题实行“拉条挂账”式跟踪管理，督促地方建立问题台账，制定整改方案；对地方“举一反三”落实情况加强现场核实，督促整改到位，防止问题反弹。</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强化监督定点帮扶工作组要切实增强帮扶意识和本领，帮助地方和企业共同做好大气污染防治工作。加快推动大气重污染成因与治理攻关项目研究成果的转化应用，充分利用攻关项目建立的数据、人才、平台等科研资源，持续推进“一市一策”驻点跟踪研究，重点开展污染过程预警预报和动态监控、污染成因解析、应急管控措施评估等工作，并组织攻关专家及时进行重污染成因科学解读。包保单位要加强指导，组织大气重污染成因与治理攻关项目驻点跟踪研究工作组共同参与监督帮扶，完善“一市一策”治理方案；定期对攻坚任务进展和目标完成情况进行分析研判，对工作滞后、问题突出的，及时预警并报告；深入一线基层和企业开展调查研究，针对共性问题、突出问题等提出工作建议，指导地方优化污染治理方案，推动秋冬季大气污染综合治理各项任务措施取得实效；针对地方和企业反映的技术困难和政策问题，组织开展技术帮扶和政策解读，切实帮助地方政府和企业解决污染防治工作中的具体困难和实际问题。</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 xml:space="preserve">（十二）强化监督问责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将秋冬季大气污染综合治理重点攻坚任务落实不力、环境问题突出，且环境空气质量明显恶化的地区作为中央生态环境保护督察重点。结合第二轮中央生态环境保护督察工作，重点督察地方党委、政府及有关部门大气污染综合治理不作为、慢作为以及“一刀切”等乱作为，甚至失职失责等问题；对问题严重的地区视情开展点穴式、机动式专项督察。</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制定量化问责办法，对重点攻坚任务落实不力，或者环境空气质量改善不到位且改善幅度排名靠后的，实施量化问责。综合运用排查、交办、核查、约谈、专项督察“五步法”监管机制，压实工作责任。</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京津冀及周边地区大气污染防治领导小组办公室定期调度各地重点任务进展情况。秋冬季期间，生态环境部每月通报各地空气质量改善情况；对空气质量改善幅度达不到时序进度或重点任务进展缓慢的城市下发预警通知函；对每季度空气质量改善幅度达不到目标任务或重点任务进展缓慢或空气质量指数（AQI）持续“爆表”的城市，公开约谈政府主要负责人；对未能完成终期空气质量改善目标任务或重点任务未按期完成的城市，严肃问责相关责任人，实行区域环评限批。发现篡改、伪造监测数据的，考核结果直接认定为不合格，并依法依纪追究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B74A9"/>
    <w:rsid w:val="1F3B7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2019-10-24T03:16:00Z</dcterms:created>
  <dc:creator>lee</dc:creator>
  <cp:lastModifiedBy>lee</cp:lastModifiedBy>
  <dcterms:modified xsi:type="dcterms:W3CDTF">2019-10-24T03:22:51Z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